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9AB" w:rsidRDefault="00A079AB" w:rsidP="00A079AB">
      <w:pPr>
        <w:pStyle w:val="StandardWeb"/>
        <w:spacing w:before="0" w:beforeAutospacing="0" w:after="0" w:afterAutospacing="0"/>
        <w:jc w:val="center"/>
        <w:rPr>
          <w:rFonts w:ascii="Calibri" w:hAnsi="Calibri" w:cs="Calibri"/>
          <w:b/>
          <w:bCs/>
          <w:color w:val="44546A"/>
          <w:sz w:val="48"/>
          <w:szCs w:val="48"/>
        </w:rPr>
      </w:pPr>
      <w:r>
        <w:rPr>
          <w:noProof/>
        </w:rPr>
        <w:drawing>
          <wp:inline distT="0" distB="0" distL="0" distR="0" wp14:anchorId="2344FD8F" wp14:editId="28C01E82">
            <wp:extent cx="5760720" cy="1023937"/>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6951" t="13756" r="28076" b="73810"/>
                    <a:stretch/>
                  </pic:blipFill>
                  <pic:spPr bwMode="auto">
                    <a:xfrm>
                      <a:off x="0" y="0"/>
                      <a:ext cx="5760720" cy="1023937"/>
                    </a:xfrm>
                    <a:prstGeom prst="rect">
                      <a:avLst/>
                    </a:prstGeom>
                    <a:ln>
                      <a:noFill/>
                    </a:ln>
                    <a:extLst>
                      <a:ext uri="{53640926-AAD7-44D8-BBD7-CCE9431645EC}">
                        <a14:shadowObscured xmlns:a14="http://schemas.microsoft.com/office/drawing/2010/main"/>
                      </a:ext>
                    </a:extLst>
                  </pic:spPr>
                </pic:pic>
              </a:graphicData>
            </a:graphic>
          </wp:inline>
        </w:drawing>
      </w:r>
    </w:p>
    <w:p w:rsidR="00A079AB" w:rsidRDefault="00A079AB" w:rsidP="00A079AB">
      <w:pPr>
        <w:pStyle w:val="StandardWeb"/>
        <w:spacing w:before="0" w:beforeAutospacing="0" w:after="0" w:afterAutospacing="0"/>
        <w:jc w:val="center"/>
        <w:rPr>
          <w:rFonts w:ascii="Calibri" w:hAnsi="Calibri" w:cs="Calibri"/>
          <w:b/>
          <w:bCs/>
          <w:color w:val="44546A"/>
          <w:sz w:val="48"/>
          <w:szCs w:val="48"/>
        </w:rPr>
      </w:pPr>
    </w:p>
    <w:p w:rsidR="00606702" w:rsidRPr="00A079AB" w:rsidRDefault="00606702" w:rsidP="00A079AB">
      <w:pPr>
        <w:pStyle w:val="StandardWeb"/>
        <w:spacing w:before="0" w:beforeAutospacing="0" w:after="0" w:afterAutospacing="0"/>
        <w:jc w:val="center"/>
        <w:rPr>
          <w:sz w:val="48"/>
          <w:szCs w:val="48"/>
        </w:rPr>
      </w:pPr>
      <w:r w:rsidRPr="00A079AB">
        <w:rPr>
          <w:rFonts w:ascii="Calibri" w:hAnsi="Calibri" w:cs="Calibri"/>
          <w:b/>
          <w:bCs/>
          <w:color w:val="44546A"/>
          <w:sz w:val="48"/>
          <w:szCs w:val="48"/>
        </w:rPr>
        <w:t>Selbstorg</w:t>
      </w:r>
      <w:bookmarkStart w:id="0" w:name="_GoBack"/>
      <w:bookmarkEnd w:id="0"/>
      <w:r w:rsidRPr="00A079AB">
        <w:rPr>
          <w:rFonts w:ascii="Calibri" w:hAnsi="Calibri" w:cs="Calibri"/>
          <w:b/>
          <w:bCs/>
          <w:color w:val="44546A"/>
          <w:sz w:val="48"/>
          <w:szCs w:val="48"/>
        </w:rPr>
        <w:t>anisiertes Lernen</w:t>
      </w:r>
    </w:p>
    <w:p w:rsidR="00606702" w:rsidRPr="002D44B8" w:rsidRDefault="00606702" w:rsidP="00A079AB">
      <w:pPr>
        <w:pStyle w:val="StandardWeb"/>
        <w:spacing w:before="0" w:beforeAutospacing="0" w:after="0" w:afterAutospacing="0"/>
        <w:jc w:val="center"/>
        <w:rPr>
          <w:rFonts w:ascii="Calibri" w:hAnsi="Calibri" w:cs="Calibri"/>
          <w:b/>
          <w:bCs/>
          <w:color w:val="44546A"/>
          <w:sz w:val="32"/>
          <w:szCs w:val="32"/>
        </w:rPr>
      </w:pPr>
      <w:r w:rsidRPr="002D44B8">
        <w:rPr>
          <w:rFonts w:ascii="Calibri" w:hAnsi="Calibri" w:cs="Calibri"/>
          <w:b/>
          <w:bCs/>
          <w:color w:val="44546A"/>
          <w:sz w:val="32"/>
          <w:szCs w:val="32"/>
        </w:rPr>
        <w:t>Umsetzung am Realgymnasium und an der TFO</w:t>
      </w:r>
      <w:r w:rsidR="002E22D4">
        <w:rPr>
          <w:rFonts w:ascii="Calibri" w:hAnsi="Calibri" w:cs="Calibri"/>
          <w:b/>
          <w:bCs/>
          <w:color w:val="44546A"/>
          <w:sz w:val="32"/>
          <w:szCs w:val="32"/>
        </w:rPr>
        <w:t xml:space="preserve"> Meran 2020/21</w:t>
      </w:r>
    </w:p>
    <w:p w:rsidR="00606702" w:rsidRPr="002D44B8" w:rsidRDefault="00606702" w:rsidP="00606702">
      <w:pPr>
        <w:pStyle w:val="StandardWeb"/>
        <w:spacing w:before="0" w:beforeAutospacing="0" w:after="0" w:afterAutospacing="0"/>
        <w:rPr>
          <w:rFonts w:ascii="Calibri" w:hAnsi="Calibri" w:cs="Calibri"/>
          <w:b/>
          <w:bCs/>
          <w:color w:val="44546A"/>
          <w:sz w:val="32"/>
          <w:szCs w:val="32"/>
        </w:rPr>
      </w:pPr>
    </w:p>
    <w:p w:rsidR="00606702" w:rsidRPr="00A079AB" w:rsidRDefault="00132155" w:rsidP="002E22D4">
      <w:pPr>
        <w:pStyle w:val="StandardWeb"/>
        <w:numPr>
          <w:ilvl w:val="0"/>
          <w:numId w:val="8"/>
        </w:numPr>
        <w:tabs>
          <w:tab w:val="left" w:pos="567"/>
        </w:tabs>
        <w:spacing w:before="0" w:beforeAutospacing="0" w:after="0" w:afterAutospacing="0"/>
        <w:ind w:left="567" w:hanging="567"/>
        <w:rPr>
          <w:rFonts w:asciiTheme="minorHAnsi" w:hAnsiTheme="minorHAnsi" w:cs="Calibri"/>
          <w:b/>
          <w:bCs/>
          <w:color w:val="44546A"/>
          <w:u w:val="single"/>
        </w:rPr>
      </w:pPr>
      <w:r w:rsidRPr="00A079AB">
        <w:rPr>
          <w:rFonts w:asciiTheme="minorHAnsi" w:hAnsiTheme="minorHAnsi" w:cs="Calibri"/>
          <w:b/>
          <w:bCs/>
          <w:color w:val="44546A"/>
          <w:u w:val="single"/>
        </w:rPr>
        <w:t>Beschreibung von SOL</w:t>
      </w:r>
    </w:p>
    <w:p w:rsidR="00132155" w:rsidRPr="002E22D4" w:rsidRDefault="00132155" w:rsidP="00606702">
      <w:pPr>
        <w:pStyle w:val="StandardWeb"/>
        <w:spacing w:before="0" w:beforeAutospacing="0" w:after="0" w:afterAutospacing="0"/>
        <w:rPr>
          <w:rFonts w:asciiTheme="minorHAnsi" w:hAnsiTheme="minorHAnsi" w:cs="Calibri"/>
          <w:b/>
          <w:bCs/>
          <w:color w:val="44546A"/>
        </w:rPr>
      </w:pPr>
    </w:p>
    <w:p w:rsidR="00606702" w:rsidRPr="002E22D4" w:rsidRDefault="00606702" w:rsidP="00606702">
      <w:pPr>
        <w:pStyle w:val="StandardWeb"/>
        <w:spacing w:before="0" w:beforeAutospacing="0" w:after="0" w:afterAutospacing="0"/>
        <w:rPr>
          <w:rFonts w:asciiTheme="minorHAnsi" w:hAnsiTheme="minorHAnsi" w:cs="Calibri"/>
          <w:b/>
          <w:color w:val="000000"/>
        </w:rPr>
      </w:pPr>
      <w:r w:rsidRPr="002E22D4">
        <w:rPr>
          <w:rFonts w:asciiTheme="minorHAnsi" w:hAnsiTheme="minorHAnsi" w:cs="Calibri"/>
          <w:color w:val="000000"/>
        </w:rPr>
        <w:t xml:space="preserve">Am RG und an der TFO </w:t>
      </w:r>
      <w:r w:rsidR="002E22D4">
        <w:rPr>
          <w:rFonts w:asciiTheme="minorHAnsi" w:hAnsiTheme="minorHAnsi" w:cs="Calibri"/>
          <w:color w:val="000000"/>
        </w:rPr>
        <w:t>werden</w:t>
      </w:r>
      <w:r w:rsidRPr="002E22D4">
        <w:rPr>
          <w:rFonts w:asciiTheme="minorHAnsi" w:hAnsiTheme="minorHAnsi" w:cs="Calibri"/>
          <w:color w:val="000000"/>
        </w:rPr>
        <w:t xml:space="preserve"> die Schüler/</w:t>
      </w:r>
      <w:r w:rsidR="002E22D4">
        <w:rPr>
          <w:rFonts w:asciiTheme="minorHAnsi" w:hAnsiTheme="minorHAnsi" w:cs="Calibri"/>
          <w:color w:val="000000"/>
        </w:rPr>
        <w:t>-</w:t>
      </w:r>
      <w:r w:rsidRPr="002E22D4">
        <w:rPr>
          <w:rFonts w:asciiTheme="minorHAnsi" w:hAnsiTheme="minorHAnsi" w:cs="Calibri"/>
          <w:color w:val="000000"/>
        </w:rPr>
        <w:t xml:space="preserve">innen durch verschiedene Angebote an das </w:t>
      </w:r>
      <w:r w:rsidRPr="002E22D4">
        <w:rPr>
          <w:rFonts w:asciiTheme="minorHAnsi" w:hAnsiTheme="minorHAnsi" w:cs="Calibri"/>
          <w:b/>
          <w:bCs/>
          <w:color w:val="000000"/>
        </w:rPr>
        <w:t>"Selbstorganisierte Lernen"</w:t>
      </w:r>
      <w:r w:rsidRPr="002E22D4">
        <w:rPr>
          <w:rFonts w:asciiTheme="minorHAnsi" w:hAnsiTheme="minorHAnsi" w:cs="Calibri"/>
          <w:color w:val="000000"/>
        </w:rPr>
        <w:t xml:space="preserve"> herangeführt. In den Stunden der Eintritts- und Austrittsphase wird SOL den Schülern/-innen in Theorie und Praxis nähergebracht.  </w:t>
      </w:r>
      <w:r w:rsidR="002E22D4" w:rsidRPr="002E22D4">
        <w:rPr>
          <w:rFonts w:asciiTheme="minorHAnsi" w:hAnsiTheme="minorHAnsi" w:cs="Calibri"/>
          <w:color w:val="000000"/>
        </w:rPr>
        <w:t>I</w:t>
      </w:r>
      <w:r w:rsidR="002E22D4">
        <w:rPr>
          <w:rFonts w:asciiTheme="minorHAnsi" w:hAnsiTheme="minorHAnsi" w:cs="Calibri"/>
          <w:color w:val="000000"/>
        </w:rPr>
        <w:t>n</w:t>
      </w:r>
      <w:r w:rsidRPr="002E22D4">
        <w:rPr>
          <w:rFonts w:asciiTheme="minorHAnsi" w:hAnsiTheme="minorHAnsi" w:cs="Calibri"/>
          <w:color w:val="000000"/>
        </w:rPr>
        <w:t xml:space="preserve"> Projekten</w:t>
      </w:r>
      <w:r w:rsidR="002E22D4">
        <w:rPr>
          <w:rFonts w:asciiTheme="minorHAnsi" w:hAnsiTheme="minorHAnsi" w:cs="Calibri"/>
          <w:color w:val="000000"/>
        </w:rPr>
        <w:t xml:space="preserve"> und </w:t>
      </w:r>
      <w:r w:rsidRPr="002E22D4">
        <w:rPr>
          <w:rFonts w:asciiTheme="minorHAnsi" w:hAnsiTheme="minorHAnsi" w:cs="Calibri"/>
          <w:color w:val="000000"/>
        </w:rPr>
        <w:t xml:space="preserve">im täglichen Unterricht der einzelnen Fächer </w:t>
      </w:r>
      <w:r w:rsidR="002E22D4">
        <w:rPr>
          <w:rFonts w:asciiTheme="minorHAnsi" w:hAnsiTheme="minorHAnsi" w:cs="Calibri"/>
          <w:color w:val="000000"/>
        </w:rPr>
        <w:t xml:space="preserve">werden </w:t>
      </w:r>
      <w:r w:rsidR="002E22D4" w:rsidRPr="002E22D4">
        <w:rPr>
          <w:rFonts w:asciiTheme="minorHAnsi" w:hAnsiTheme="minorHAnsi" w:cs="Calibri"/>
          <w:color w:val="000000"/>
        </w:rPr>
        <w:t>verschiedene SOL-</w:t>
      </w:r>
      <w:r w:rsidR="00A079AB" w:rsidRPr="002E22D4">
        <w:rPr>
          <w:rFonts w:asciiTheme="minorHAnsi" w:hAnsiTheme="minorHAnsi" w:cs="Calibri"/>
          <w:color w:val="000000"/>
        </w:rPr>
        <w:t>Methoden praktiziert</w:t>
      </w:r>
      <w:r w:rsidRPr="002E22D4">
        <w:rPr>
          <w:rFonts w:asciiTheme="minorHAnsi" w:hAnsiTheme="minorHAnsi" w:cs="Calibri"/>
          <w:color w:val="000000"/>
        </w:rPr>
        <w:t>.</w:t>
      </w:r>
      <w:r w:rsidR="002D44B8" w:rsidRPr="002E22D4">
        <w:rPr>
          <w:rFonts w:asciiTheme="minorHAnsi" w:hAnsiTheme="minorHAnsi" w:cs="Calibri"/>
          <w:color w:val="000000"/>
        </w:rPr>
        <w:t xml:space="preserve"> </w:t>
      </w:r>
      <w:r w:rsidR="002D44B8" w:rsidRPr="002E22D4">
        <w:rPr>
          <w:rFonts w:asciiTheme="minorHAnsi" w:hAnsiTheme="minorHAnsi" w:cs="Calibri"/>
          <w:b/>
          <w:color w:val="000000"/>
        </w:rPr>
        <w:t>Vor allem im Fernunterricht wird SOL für die Schüler/-innen sehr wichtig</w:t>
      </w:r>
      <w:r w:rsidR="002D44B8" w:rsidRPr="002E22D4">
        <w:rPr>
          <w:rFonts w:asciiTheme="minorHAnsi" w:hAnsiTheme="minorHAnsi" w:cs="Calibri"/>
          <w:color w:val="000000"/>
        </w:rPr>
        <w:t>.</w:t>
      </w:r>
      <w:r w:rsidR="0087470C" w:rsidRPr="002E22D4">
        <w:rPr>
          <w:rFonts w:asciiTheme="minorHAnsi" w:hAnsiTheme="minorHAnsi" w:cs="Calibri"/>
          <w:color w:val="000000"/>
        </w:rPr>
        <w:t xml:space="preserve"> Das Konzept von SOL </w:t>
      </w:r>
      <w:r w:rsidR="002E22D4">
        <w:rPr>
          <w:rFonts w:asciiTheme="minorHAnsi" w:hAnsiTheme="minorHAnsi" w:cs="Calibri"/>
          <w:color w:val="000000"/>
        </w:rPr>
        <w:t xml:space="preserve">ist aber </w:t>
      </w:r>
      <w:r w:rsidR="0087470C" w:rsidRPr="002E22D4">
        <w:rPr>
          <w:rFonts w:asciiTheme="minorHAnsi" w:hAnsiTheme="minorHAnsi" w:cs="Calibri"/>
          <w:color w:val="000000"/>
        </w:rPr>
        <w:t>unabhängig von der aktuellen Corona</w:t>
      </w:r>
      <w:r w:rsidR="0087470C" w:rsidRPr="002E22D4">
        <w:rPr>
          <w:rFonts w:asciiTheme="minorHAnsi" w:hAnsiTheme="minorHAnsi" w:cs="Calibri"/>
          <w:b/>
          <w:color w:val="000000"/>
        </w:rPr>
        <w:t>-</w:t>
      </w:r>
      <w:r w:rsidR="0087470C" w:rsidRPr="002E22D4">
        <w:rPr>
          <w:rFonts w:asciiTheme="minorHAnsi" w:hAnsiTheme="minorHAnsi" w:cs="Calibri"/>
          <w:color w:val="000000"/>
        </w:rPr>
        <w:t>Situation ein wichtiges Bild</w:t>
      </w:r>
      <w:r w:rsidR="00436BD0" w:rsidRPr="002E22D4">
        <w:rPr>
          <w:rFonts w:asciiTheme="minorHAnsi" w:hAnsiTheme="minorHAnsi" w:cs="Calibri"/>
          <w:color w:val="000000"/>
        </w:rPr>
        <w:t>ungsziel an unserer Schule.</w:t>
      </w:r>
    </w:p>
    <w:p w:rsidR="00606702" w:rsidRPr="002E22D4" w:rsidRDefault="00606702" w:rsidP="00606702">
      <w:pPr>
        <w:pStyle w:val="StandardWeb"/>
        <w:spacing w:before="0" w:beforeAutospacing="0" w:after="0" w:afterAutospacing="0"/>
        <w:rPr>
          <w:rFonts w:asciiTheme="minorHAnsi" w:hAnsiTheme="minorHAnsi" w:cs="Calibri"/>
          <w:color w:val="000000"/>
        </w:rPr>
      </w:pPr>
    </w:p>
    <w:p w:rsidR="00606702" w:rsidRPr="002E22D4" w:rsidRDefault="00606702" w:rsidP="00606702">
      <w:pPr>
        <w:spacing w:after="0" w:line="240" w:lineRule="auto"/>
        <w:rPr>
          <w:rFonts w:eastAsia="Times New Roman" w:cs="Times New Roman"/>
          <w:sz w:val="24"/>
          <w:szCs w:val="24"/>
          <w:lang w:eastAsia="de-DE"/>
        </w:rPr>
      </w:pPr>
      <w:r w:rsidRPr="002E22D4">
        <w:rPr>
          <w:rFonts w:eastAsia="Times New Roman" w:cs="Calibri"/>
          <w:color w:val="000000"/>
          <w:sz w:val="24"/>
          <w:szCs w:val="24"/>
          <w:lang w:eastAsia="de-DE"/>
        </w:rPr>
        <w:t xml:space="preserve">SOL steht für </w:t>
      </w:r>
      <w:r w:rsidRPr="002E22D4">
        <w:rPr>
          <w:rFonts w:eastAsia="Times New Roman" w:cs="Calibri"/>
          <w:b/>
          <w:bCs/>
          <w:color w:val="000000"/>
          <w:sz w:val="24"/>
          <w:szCs w:val="24"/>
          <w:lang w:eastAsia="de-DE"/>
        </w:rPr>
        <w:t>s</w:t>
      </w:r>
      <w:r w:rsidRPr="002E22D4">
        <w:rPr>
          <w:rFonts w:eastAsia="Times New Roman" w:cs="Calibri"/>
          <w:color w:val="000000"/>
          <w:sz w:val="24"/>
          <w:szCs w:val="24"/>
          <w:lang w:eastAsia="de-DE"/>
        </w:rPr>
        <w:t xml:space="preserve">elbst </w:t>
      </w:r>
      <w:r w:rsidRPr="002E22D4">
        <w:rPr>
          <w:rFonts w:eastAsia="Times New Roman" w:cs="Calibri"/>
          <w:b/>
          <w:bCs/>
          <w:color w:val="000000"/>
          <w:sz w:val="24"/>
          <w:szCs w:val="24"/>
          <w:lang w:eastAsia="de-DE"/>
        </w:rPr>
        <w:t>o</w:t>
      </w:r>
      <w:r w:rsidRPr="002E22D4">
        <w:rPr>
          <w:rFonts w:eastAsia="Times New Roman" w:cs="Calibri"/>
          <w:color w:val="000000"/>
          <w:sz w:val="24"/>
          <w:szCs w:val="24"/>
          <w:lang w:eastAsia="de-DE"/>
        </w:rPr>
        <w:t xml:space="preserve">rganisiertes </w:t>
      </w:r>
      <w:r w:rsidRPr="002E22D4">
        <w:rPr>
          <w:rFonts w:eastAsia="Times New Roman" w:cs="Calibri"/>
          <w:b/>
          <w:bCs/>
          <w:color w:val="000000"/>
          <w:sz w:val="24"/>
          <w:szCs w:val="24"/>
          <w:lang w:eastAsia="de-DE"/>
        </w:rPr>
        <w:t>L</w:t>
      </w:r>
      <w:r w:rsidRPr="002E22D4">
        <w:rPr>
          <w:rFonts w:eastAsia="Times New Roman" w:cs="Calibri"/>
          <w:color w:val="000000"/>
          <w:sz w:val="24"/>
          <w:szCs w:val="24"/>
          <w:lang w:eastAsia="de-DE"/>
        </w:rPr>
        <w:t>ernen mit den Zielen: </w:t>
      </w:r>
    </w:p>
    <w:p w:rsidR="00606702" w:rsidRPr="002E22D4" w:rsidRDefault="00606702" w:rsidP="00606702">
      <w:pPr>
        <w:spacing w:after="0" w:line="240" w:lineRule="auto"/>
        <w:rPr>
          <w:rFonts w:eastAsia="Times New Roman" w:cs="Times New Roman"/>
          <w:sz w:val="24"/>
          <w:szCs w:val="24"/>
          <w:lang w:eastAsia="de-DE"/>
        </w:rPr>
      </w:pPr>
    </w:p>
    <w:p w:rsidR="00606702" w:rsidRPr="002E22D4" w:rsidRDefault="00606702" w:rsidP="00606702">
      <w:pPr>
        <w:numPr>
          <w:ilvl w:val="0"/>
          <w:numId w:val="1"/>
        </w:numPr>
        <w:spacing w:after="0" w:line="240" w:lineRule="auto"/>
        <w:ind w:left="360"/>
        <w:textAlignment w:val="baseline"/>
        <w:rPr>
          <w:rFonts w:eastAsia="Times New Roman" w:cs="Arial"/>
          <w:color w:val="000000"/>
          <w:sz w:val="24"/>
          <w:szCs w:val="24"/>
          <w:lang w:eastAsia="de-DE"/>
        </w:rPr>
      </w:pPr>
      <w:r w:rsidRPr="002E22D4">
        <w:rPr>
          <w:rFonts w:eastAsia="Times New Roman" w:cs="Calibri"/>
          <w:color w:val="000000"/>
          <w:sz w:val="24"/>
          <w:szCs w:val="24"/>
          <w:lang w:eastAsia="de-DE"/>
        </w:rPr>
        <w:t xml:space="preserve">Stärkung der individuellen Selbstständigkeit durch den </w:t>
      </w:r>
      <w:r w:rsidRPr="002E22D4">
        <w:rPr>
          <w:rFonts w:eastAsia="Times New Roman" w:cs="Calibri"/>
          <w:b/>
          <w:color w:val="000000"/>
          <w:sz w:val="24"/>
          <w:szCs w:val="24"/>
          <w:lang w:eastAsia="de-DE"/>
        </w:rPr>
        <w:t>systematischen Aufbau von</w:t>
      </w:r>
      <w:r w:rsidRPr="002E22D4">
        <w:rPr>
          <w:rFonts w:eastAsia="Times New Roman" w:cs="Calibri"/>
          <w:color w:val="000000"/>
          <w:sz w:val="24"/>
          <w:szCs w:val="24"/>
          <w:lang w:eastAsia="de-DE"/>
        </w:rPr>
        <w:t xml:space="preserve"> </w:t>
      </w:r>
      <w:r w:rsidRPr="002E22D4">
        <w:rPr>
          <w:rFonts w:eastAsia="Times New Roman" w:cs="Calibri"/>
          <w:b/>
          <w:color w:val="000000"/>
          <w:sz w:val="24"/>
          <w:szCs w:val="24"/>
          <w:lang w:eastAsia="de-DE"/>
        </w:rPr>
        <w:t>Methoden- und Lernkompetenzen</w:t>
      </w:r>
      <w:r w:rsidRPr="002E22D4">
        <w:rPr>
          <w:rFonts w:eastAsia="Times New Roman" w:cs="Calibri"/>
          <w:color w:val="000000"/>
          <w:sz w:val="24"/>
          <w:szCs w:val="24"/>
          <w:lang w:eastAsia="de-DE"/>
        </w:rPr>
        <w:t> </w:t>
      </w:r>
    </w:p>
    <w:p w:rsidR="00606702" w:rsidRPr="002E22D4" w:rsidRDefault="00606702" w:rsidP="00606702">
      <w:pPr>
        <w:spacing w:after="0" w:line="240" w:lineRule="auto"/>
        <w:rPr>
          <w:rFonts w:eastAsia="Times New Roman" w:cs="Times New Roman"/>
          <w:sz w:val="24"/>
          <w:szCs w:val="24"/>
          <w:lang w:eastAsia="de-DE"/>
        </w:rPr>
      </w:pPr>
    </w:p>
    <w:p w:rsidR="00606702" w:rsidRPr="002E22D4" w:rsidRDefault="00606702" w:rsidP="00606702">
      <w:pPr>
        <w:numPr>
          <w:ilvl w:val="0"/>
          <w:numId w:val="2"/>
        </w:numPr>
        <w:spacing w:after="0" w:line="240" w:lineRule="auto"/>
        <w:ind w:left="360"/>
        <w:textAlignment w:val="baseline"/>
        <w:rPr>
          <w:rFonts w:eastAsia="Times New Roman" w:cs="Arial"/>
          <w:b/>
          <w:color w:val="000000"/>
          <w:sz w:val="24"/>
          <w:szCs w:val="24"/>
          <w:lang w:eastAsia="de-DE"/>
        </w:rPr>
      </w:pPr>
      <w:r w:rsidRPr="002E22D4">
        <w:rPr>
          <w:rFonts w:eastAsia="Times New Roman" w:cs="Calibri"/>
          <w:color w:val="000000"/>
          <w:sz w:val="24"/>
          <w:szCs w:val="24"/>
          <w:lang w:eastAsia="de-DE"/>
        </w:rPr>
        <w:t xml:space="preserve">Schaffung einer sozialen Lernstruktur durch den zielorientierten </w:t>
      </w:r>
      <w:r w:rsidRPr="002E22D4">
        <w:rPr>
          <w:rFonts w:eastAsia="Times New Roman" w:cs="Calibri"/>
          <w:b/>
          <w:color w:val="000000"/>
          <w:sz w:val="24"/>
          <w:szCs w:val="24"/>
          <w:lang w:eastAsia="de-DE"/>
        </w:rPr>
        <w:t>Wechsel von kooperativen und individuellen Lernphasen </w:t>
      </w:r>
    </w:p>
    <w:p w:rsidR="00606702" w:rsidRPr="002E22D4" w:rsidRDefault="00606702" w:rsidP="00606702">
      <w:pPr>
        <w:spacing w:after="0" w:line="240" w:lineRule="auto"/>
        <w:rPr>
          <w:rFonts w:eastAsia="Times New Roman" w:cs="Times New Roman"/>
          <w:sz w:val="24"/>
          <w:szCs w:val="24"/>
          <w:lang w:eastAsia="de-DE"/>
        </w:rPr>
      </w:pPr>
    </w:p>
    <w:p w:rsidR="00606702" w:rsidRPr="002E22D4" w:rsidRDefault="00606702" w:rsidP="00606702">
      <w:pPr>
        <w:numPr>
          <w:ilvl w:val="0"/>
          <w:numId w:val="3"/>
        </w:numPr>
        <w:spacing w:after="0" w:line="240" w:lineRule="auto"/>
        <w:ind w:left="360"/>
        <w:textAlignment w:val="baseline"/>
        <w:rPr>
          <w:rFonts w:eastAsia="Times New Roman" w:cs="Arial"/>
          <w:color w:val="000000"/>
          <w:sz w:val="24"/>
          <w:szCs w:val="24"/>
          <w:lang w:eastAsia="de-DE"/>
        </w:rPr>
      </w:pPr>
      <w:r w:rsidRPr="002E22D4">
        <w:rPr>
          <w:rFonts w:eastAsia="Times New Roman" w:cs="Calibri"/>
          <w:color w:val="000000"/>
          <w:sz w:val="24"/>
          <w:szCs w:val="24"/>
          <w:lang w:eastAsia="de-DE"/>
        </w:rPr>
        <w:t xml:space="preserve">Vermittlung soliden Fachwissens als Grundlage schulischen Lernens in Kombination mit </w:t>
      </w:r>
      <w:r w:rsidRPr="002E22D4">
        <w:rPr>
          <w:rFonts w:eastAsia="Times New Roman" w:cs="Calibri"/>
          <w:b/>
          <w:color w:val="000000"/>
          <w:sz w:val="24"/>
          <w:szCs w:val="24"/>
          <w:lang w:eastAsia="de-DE"/>
        </w:rPr>
        <w:t>überfachlichen Kompetenzen</w:t>
      </w:r>
      <w:r w:rsidRPr="002E22D4">
        <w:rPr>
          <w:rFonts w:eastAsia="Times New Roman" w:cs="Calibri"/>
          <w:color w:val="000000"/>
          <w:sz w:val="24"/>
          <w:szCs w:val="24"/>
          <w:lang w:eastAsia="de-DE"/>
        </w:rPr>
        <w:t> </w:t>
      </w:r>
    </w:p>
    <w:p w:rsidR="00606702" w:rsidRPr="002E22D4" w:rsidRDefault="00606702" w:rsidP="00606702">
      <w:pPr>
        <w:spacing w:after="0" w:line="240" w:lineRule="auto"/>
        <w:rPr>
          <w:rFonts w:eastAsia="Times New Roman" w:cs="Times New Roman"/>
          <w:sz w:val="24"/>
          <w:szCs w:val="24"/>
          <w:lang w:eastAsia="de-DE"/>
        </w:rPr>
      </w:pPr>
    </w:p>
    <w:p w:rsidR="00606702" w:rsidRPr="002E22D4" w:rsidRDefault="00606702" w:rsidP="00606702">
      <w:pPr>
        <w:numPr>
          <w:ilvl w:val="0"/>
          <w:numId w:val="4"/>
        </w:numPr>
        <w:spacing w:after="0" w:line="240" w:lineRule="auto"/>
        <w:ind w:left="360"/>
        <w:textAlignment w:val="baseline"/>
        <w:rPr>
          <w:rFonts w:eastAsia="Times New Roman" w:cs="Arial"/>
          <w:color w:val="000000"/>
          <w:sz w:val="24"/>
          <w:szCs w:val="24"/>
          <w:lang w:eastAsia="de-DE"/>
        </w:rPr>
      </w:pPr>
      <w:r w:rsidRPr="002E22D4">
        <w:rPr>
          <w:rFonts w:eastAsia="Times New Roman" w:cs="Calibri"/>
          <w:color w:val="000000"/>
          <w:sz w:val="24"/>
          <w:szCs w:val="24"/>
          <w:lang w:eastAsia="de-DE"/>
        </w:rPr>
        <w:t>Erhöhung der (Selbst-)</w:t>
      </w:r>
      <w:r w:rsidR="002E22D4">
        <w:rPr>
          <w:rFonts w:eastAsia="Times New Roman" w:cs="Calibri"/>
          <w:color w:val="000000"/>
          <w:sz w:val="24"/>
          <w:szCs w:val="24"/>
          <w:lang w:eastAsia="de-DE"/>
        </w:rPr>
        <w:t xml:space="preserve"> </w:t>
      </w:r>
      <w:r w:rsidRPr="002E22D4">
        <w:rPr>
          <w:rFonts w:eastAsia="Times New Roman" w:cs="Calibri"/>
          <w:color w:val="000000"/>
          <w:sz w:val="24"/>
          <w:szCs w:val="24"/>
          <w:lang w:eastAsia="de-DE"/>
        </w:rPr>
        <w:t>Verantwortung für das eigene Lernen </w:t>
      </w:r>
    </w:p>
    <w:p w:rsidR="00606702" w:rsidRPr="002E22D4" w:rsidRDefault="00606702" w:rsidP="00606702">
      <w:pPr>
        <w:spacing w:after="0" w:line="240" w:lineRule="auto"/>
        <w:rPr>
          <w:rFonts w:eastAsia="Times New Roman" w:cs="Times New Roman"/>
          <w:sz w:val="24"/>
          <w:szCs w:val="24"/>
          <w:lang w:eastAsia="de-DE"/>
        </w:rPr>
      </w:pPr>
    </w:p>
    <w:p w:rsidR="00606702" w:rsidRPr="002E22D4" w:rsidRDefault="00606702" w:rsidP="00606702">
      <w:pPr>
        <w:numPr>
          <w:ilvl w:val="0"/>
          <w:numId w:val="5"/>
        </w:numPr>
        <w:spacing w:after="0" w:line="240" w:lineRule="auto"/>
        <w:ind w:left="360"/>
        <w:textAlignment w:val="baseline"/>
        <w:rPr>
          <w:rFonts w:eastAsia="Times New Roman" w:cs="Arial"/>
          <w:color w:val="000000"/>
          <w:sz w:val="24"/>
          <w:szCs w:val="24"/>
          <w:lang w:eastAsia="de-DE"/>
        </w:rPr>
      </w:pPr>
      <w:r w:rsidRPr="002E22D4">
        <w:rPr>
          <w:rFonts w:eastAsia="Times New Roman" w:cs="Calibri"/>
          <w:color w:val="000000"/>
          <w:sz w:val="24"/>
          <w:szCs w:val="24"/>
          <w:lang w:eastAsia="de-DE"/>
        </w:rPr>
        <w:t xml:space="preserve">Vermittlung und Beurteilung von </w:t>
      </w:r>
      <w:r w:rsidRPr="002E22D4">
        <w:rPr>
          <w:rFonts w:eastAsia="Times New Roman" w:cs="Calibri"/>
          <w:b/>
          <w:color w:val="000000"/>
          <w:sz w:val="24"/>
          <w:szCs w:val="24"/>
          <w:lang w:eastAsia="de-DE"/>
        </w:rPr>
        <w:t>Projektkompetenz</w:t>
      </w:r>
      <w:r w:rsidRPr="002E22D4">
        <w:rPr>
          <w:rFonts w:eastAsia="Times New Roman" w:cs="Calibri"/>
          <w:color w:val="000000"/>
          <w:sz w:val="24"/>
          <w:szCs w:val="24"/>
          <w:lang w:eastAsia="de-DE"/>
        </w:rPr>
        <w:t xml:space="preserve"> im Rahmen von Themen- und Lernfeldern </w:t>
      </w:r>
    </w:p>
    <w:p w:rsidR="00606702" w:rsidRPr="002E22D4" w:rsidRDefault="00606702" w:rsidP="00606702">
      <w:pPr>
        <w:spacing w:after="0" w:line="240" w:lineRule="auto"/>
        <w:rPr>
          <w:rFonts w:eastAsia="Times New Roman" w:cs="Times New Roman"/>
          <w:sz w:val="24"/>
          <w:szCs w:val="24"/>
          <w:lang w:eastAsia="de-DE"/>
        </w:rPr>
      </w:pPr>
    </w:p>
    <w:p w:rsidR="00606702" w:rsidRPr="002E22D4" w:rsidRDefault="00606702" w:rsidP="00606702">
      <w:pPr>
        <w:numPr>
          <w:ilvl w:val="0"/>
          <w:numId w:val="6"/>
        </w:numPr>
        <w:spacing w:after="0" w:line="240" w:lineRule="auto"/>
        <w:ind w:left="360"/>
        <w:textAlignment w:val="baseline"/>
        <w:rPr>
          <w:rFonts w:eastAsia="Times New Roman" w:cs="Arial"/>
          <w:b/>
          <w:color w:val="000000"/>
          <w:sz w:val="24"/>
          <w:szCs w:val="24"/>
          <w:lang w:eastAsia="de-DE"/>
        </w:rPr>
      </w:pPr>
      <w:r w:rsidRPr="002E22D4">
        <w:rPr>
          <w:rFonts w:eastAsia="Times New Roman" w:cs="Calibri"/>
          <w:color w:val="000000"/>
          <w:sz w:val="24"/>
          <w:szCs w:val="24"/>
          <w:lang w:eastAsia="de-DE"/>
        </w:rPr>
        <w:t xml:space="preserve">Erwerb von </w:t>
      </w:r>
      <w:r w:rsidRPr="002E22D4">
        <w:rPr>
          <w:rFonts w:eastAsia="Times New Roman" w:cs="Calibri"/>
          <w:b/>
          <w:color w:val="000000"/>
          <w:sz w:val="24"/>
          <w:szCs w:val="24"/>
          <w:lang w:eastAsia="de-DE"/>
        </w:rPr>
        <w:t>Handlungskompetenz </w:t>
      </w:r>
    </w:p>
    <w:p w:rsidR="00606702" w:rsidRPr="002E22D4" w:rsidRDefault="00606702" w:rsidP="00606702">
      <w:pPr>
        <w:spacing w:after="0" w:line="240" w:lineRule="auto"/>
        <w:textAlignment w:val="baseline"/>
        <w:rPr>
          <w:rFonts w:eastAsia="Times New Roman" w:cs="Calibri"/>
          <w:b/>
          <w:color w:val="000000"/>
          <w:sz w:val="24"/>
          <w:szCs w:val="24"/>
          <w:lang w:eastAsia="de-DE"/>
        </w:rPr>
      </w:pPr>
    </w:p>
    <w:p w:rsidR="00606702" w:rsidRPr="002E22D4" w:rsidRDefault="0049376E" w:rsidP="0049376E">
      <w:pPr>
        <w:spacing w:after="0" w:line="240" w:lineRule="auto"/>
        <w:rPr>
          <w:rFonts w:eastAsia="Times New Roman" w:cs="Arial"/>
          <w:b/>
          <w:color w:val="000000"/>
          <w:sz w:val="24"/>
          <w:szCs w:val="24"/>
          <w:lang w:eastAsia="de-DE"/>
        </w:rPr>
      </w:pPr>
      <w:r w:rsidRPr="002E22D4">
        <w:rPr>
          <w:rFonts w:eastAsia="Times New Roman" w:cs="Calibri"/>
          <w:color w:val="000000"/>
          <w:sz w:val="24"/>
          <w:szCs w:val="24"/>
          <w:lang w:eastAsia="de-DE"/>
        </w:rPr>
        <w:t xml:space="preserve">Die Schüler/-innen </w:t>
      </w:r>
      <w:r w:rsidR="002E22D4">
        <w:rPr>
          <w:rFonts w:eastAsia="Times New Roman" w:cs="Calibri"/>
          <w:color w:val="000000"/>
          <w:sz w:val="24"/>
          <w:szCs w:val="24"/>
          <w:lang w:eastAsia="de-DE"/>
        </w:rPr>
        <w:t>lernen</w:t>
      </w:r>
      <w:r w:rsidRPr="002E22D4">
        <w:rPr>
          <w:rFonts w:eastAsia="Times New Roman" w:cs="Calibri"/>
          <w:color w:val="000000"/>
          <w:sz w:val="24"/>
          <w:szCs w:val="24"/>
          <w:lang w:eastAsia="de-DE"/>
        </w:rPr>
        <w:t xml:space="preserve"> im SOL, ihre Arbeits- und Lernprozesse selbständig zu organisieren sowie fachliche und überfachliche Kompetenzen zu erwerben. So kommt der Kompetenz, das eigene Lernen selbstständig organisieren zu können, durch die Umgestaltung der Arbeitswelt eine zunehmende Bedeutung zu und stellt für Studierende eine alltägliche Anforderung dar. </w:t>
      </w:r>
      <w:r w:rsidRPr="002E22D4">
        <w:rPr>
          <w:rFonts w:eastAsia="Times New Roman" w:cs="Calibri"/>
          <w:b/>
          <w:color w:val="000000"/>
          <w:sz w:val="24"/>
          <w:szCs w:val="24"/>
          <w:lang w:eastAsia="de-DE"/>
        </w:rPr>
        <w:t xml:space="preserve">Die SOL-Lektionen gliedern sich in Planungs-, Arbeits- und Reflexionsphasen. </w:t>
      </w:r>
    </w:p>
    <w:p w:rsidR="00606702" w:rsidRPr="002E22D4" w:rsidRDefault="00606702" w:rsidP="00606702">
      <w:pPr>
        <w:pStyle w:val="StandardWeb"/>
        <w:spacing w:before="0" w:beforeAutospacing="0" w:after="0" w:afterAutospacing="0"/>
        <w:rPr>
          <w:rFonts w:asciiTheme="minorHAnsi" w:hAnsiTheme="minorHAnsi" w:cs="Calibri"/>
          <w:color w:val="000000"/>
        </w:rPr>
      </w:pPr>
    </w:p>
    <w:p w:rsidR="00132155" w:rsidRPr="002E22D4" w:rsidRDefault="00132155" w:rsidP="00606702">
      <w:pPr>
        <w:pStyle w:val="StandardWeb"/>
        <w:spacing w:before="0" w:beforeAutospacing="0" w:after="0" w:afterAutospacing="0"/>
        <w:rPr>
          <w:rFonts w:asciiTheme="minorHAnsi" w:hAnsiTheme="minorHAnsi" w:cs="Calibri"/>
          <w:b/>
          <w:color w:val="000000"/>
        </w:rPr>
      </w:pPr>
    </w:p>
    <w:p w:rsidR="00132155" w:rsidRPr="00A079AB" w:rsidRDefault="00132155" w:rsidP="00A079AB">
      <w:pPr>
        <w:pStyle w:val="StandardWeb"/>
        <w:numPr>
          <w:ilvl w:val="0"/>
          <w:numId w:val="8"/>
        </w:numPr>
        <w:tabs>
          <w:tab w:val="left" w:pos="567"/>
        </w:tabs>
        <w:spacing w:before="0" w:beforeAutospacing="0" w:after="0" w:afterAutospacing="0"/>
        <w:ind w:left="567" w:hanging="567"/>
        <w:rPr>
          <w:rFonts w:asciiTheme="minorHAnsi" w:hAnsiTheme="minorHAnsi" w:cs="Calibri"/>
          <w:b/>
          <w:bCs/>
          <w:color w:val="44546A"/>
          <w:u w:val="single"/>
        </w:rPr>
      </w:pPr>
      <w:r w:rsidRPr="00A079AB">
        <w:rPr>
          <w:rFonts w:asciiTheme="minorHAnsi" w:hAnsiTheme="minorHAnsi" w:cs="Calibri"/>
          <w:b/>
          <w:bCs/>
          <w:color w:val="44546A"/>
          <w:u w:val="single"/>
        </w:rPr>
        <w:lastRenderedPageBreak/>
        <w:t>Praktische Umsetzung von SOL</w:t>
      </w:r>
    </w:p>
    <w:p w:rsidR="00132155" w:rsidRPr="002E22D4" w:rsidRDefault="00132155" w:rsidP="00606702">
      <w:pPr>
        <w:pStyle w:val="StandardWeb"/>
        <w:spacing w:before="0" w:beforeAutospacing="0" w:after="0" w:afterAutospacing="0"/>
        <w:rPr>
          <w:rFonts w:asciiTheme="minorHAnsi" w:hAnsiTheme="minorHAnsi" w:cs="Calibri"/>
          <w:b/>
          <w:color w:val="000000"/>
        </w:rPr>
      </w:pPr>
    </w:p>
    <w:p w:rsidR="00132155" w:rsidRPr="002E22D4" w:rsidRDefault="00132155" w:rsidP="00606702">
      <w:pPr>
        <w:pStyle w:val="StandardWeb"/>
        <w:spacing w:before="0" w:beforeAutospacing="0" w:after="0" w:afterAutospacing="0"/>
        <w:rPr>
          <w:rFonts w:asciiTheme="minorHAnsi" w:hAnsiTheme="minorHAnsi" w:cs="Calibri"/>
          <w:b/>
          <w:color w:val="000000"/>
        </w:rPr>
      </w:pPr>
    </w:p>
    <w:p w:rsidR="00977A0A" w:rsidRPr="002E22D4" w:rsidRDefault="00132155" w:rsidP="0059576A">
      <w:pPr>
        <w:pStyle w:val="StandardWeb"/>
        <w:numPr>
          <w:ilvl w:val="2"/>
          <w:numId w:val="5"/>
        </w:numPr>
        <w:spacing w:before="0" w:beforeAutospacing="0" w:after="0" w:afterAutospacing="0"/>
        <w:rPr>
          <w:rFonts w:asciiTheme="minorHAnsi" w:hAnsiTheme="minorHAnsi" w:cs="Calibri"/>
          <w:b/>
        </w:rPr>
      </w:pPr>
      <w:r w:rsidRPr="002E22D4">
        <w:rPr>
          <w:rFonts w:asciiTheme="minorHAnsi" w:hAnsiTheme="minorHAnsi" w:cs="Calibri"/>
          <w:b/>
        </w:rPr>
        <w:t xml:space="preserve">In den </w:t>
      </w:r>
      <w:r w:rsidR="0059576A" w:rsidRPr="002E22D4">
        <w:rPr>
          <w:rFonts w:asciiTheme="minorHAnsi" w:hAnsiTheme="minorHAnsi" w:cs="Calibri"/>
          <w:b/>
        </w:rPr>
        <w:t>SOL-Einheiten</w:t>
      </w:r>
    </w:p>
    <w:p w:rsidR="0059576A" w:rsidRPr="002E22D4" w:rsidRDefault="0059576A" w:rsidP="0059576A">
      <w:pPr>
        <w:pStyle w:val="StandardWeb"/>
        <w:spacing w:before="0" w:beforeAutospacing="0" w:after="0" w:afterAutospacing="0"/>
        <w:ind w:left="2160"/>
        <w:rPr>
          <w:rFonts w:asciiTheme="minorHAnsi" w:hAnsiTheme="minorHAnsi" w:cs="Calibri"/>
        </w:rPr>
      </w:pPr>
    </w:p>
    <w:p w:rsidR="00977A0A" w:rsidRPr="002E22D4" w:rsidRDefault="00132155" w:rsidP="00977A0A">
      <w:pPr>
        <w:pStyle w:val="StandardWeb"/>
        <w:numPr>
          <w:ilvl w:val="0"/>
          <w:numId w:val="7"/>
        </w:numPr>
        <w:spacing w:before="0" w:beforeAutospacing="0" w:after="0" w:afterAutospacing="0"/>
        <w:rPr>
          <w:rFonts w:asciiTheme="minorHAnsi" w:hAnsiTheme="minorHAnsi" w:cs="Calibri"/>
        </w:rPr>
      </w:pPr>
      <w:r w:rsidRPr="002E22D4">
        <w:rPr>
          <w:rFonts w:asciiTheme="minorHAnsi" w:hAnsiTheme="minorHAnsi" w:cs="Calibri"/>
        </w:rPr>
        <w:t>I</w:t>
      </w:r>
      <w:r w:rsidR="00977A0A" w:rsidRPr="002E22D4">
        <w:rPr>
          <w:rFonts w:asciiTheme="minorHAnsi" w:hAnsiTheme="minorHAnsi" w:cs="Calibri"/>
        </w:rPr>
        <w:t xml:space="preserve">n den </w:t>
      </w:r>
      <w:r w:rsidR="00E550A3" w:rsidRPr="002E22D4">
        <w:rPr>
          <w:rFonts w:asciiTheme="minorHAnsi" w:hAnsiTheme="minorHAnsi" w:cs="Calibri"/>
          <w:b/>
        </w:rPr>
        <w:t>SOL-Einheiten</w:t>
      </w:r>
      <w:r w:rsidR="00977A0A" w:rsidRPr="002E22D4">
        <w:rPr>
          <w:rFonts w:asciiTheme="minorHAnsi" w:hAnsiTheme="minorHAnsi" w:cs="Calibri"/>
        </w:rPr>
        <w:t xml:space="preserve"> arbeiten die Schüler/-innen </w:t>
      </w:r>
      <w:proofErr w:type="spellStart"/>
      <w:r w:rsidR="00977A0A" w:rsidRPr="002E22D4">
        <w:rPr>
          <w:rFonts w:asciiTheme="minorHAnsi" w:hAnsiTheme="minorHAnsi" w:cs="Calibri"/>
        </w:rPr>
        <w:t>großteils</w:t>
      </w:r>
      <w:proofErr w:type="spellEnd"/>
      <w:r w:rsidR="00977A0A" w:rsidRPr="002E22D4">
        <w:rPr>
          <w:rFonts w:asciiTheme="minorHAnsi" w:hAnsiTheme="minorHAnsi" w:cs="Calibri"/>
        </w:rPr>
        <w:t xml:space="preserve"> eigenverantwortlich an </w:t>
      </w:r>
      <w:r w:rsidR="00E550A3" w:rsidRPr="002E22D4">
        <w:rPr>
          <w:rFonts w:asciiTheme="minorHAnsi" w:hAnsiTheme="minorHAnsi" w:cs="Calibri"/>
        </w:rPr>
        <w:t xml:space="preserve">selbst gewählten </w:t>
      </w:r>
      <w:r w:rsidR="00977A0A" w:rsidRPr="002E22D4">
        <w:rPr>
          <w:rFonts w:asciiTheme="minorHAnsi" w:hAnsiTheme="minorHAnsi" w:cs="Calibri"/>
        </w:rPr>
        <w:t>Themen (Hausaufgaben, Lektüre, Wiederholungen</w:t>
      </w:r>
      <w:r w:rsidR="00034010">
        <w:rPr>
          <w:rFonts w:asciiTheme="minorHAnsi" w:hAnsiTheme="minorHAnsi" w:cs="Calibri"/>
        </w:rPr>
        <w:t xml:space="preserve">, Planung und Vorbereitung des jeweiligen Schultages, </w:t>
      </w:r>
      <w:r w:rsidR="00977A0A" w:rsidRPr="002E22D4">
        <w:rPr>
          <w:rFonts w:asciiTheme="minorHAnsi" w:hAnsiTheme="minorHAnsi" w:cs="Calibri"/>
        </w:rPr>
        <w:t xml:space="preserve">…). Die Lehrperson steht als Tutor in dieser Zeit zur Seite. </w:t>
      </w:r>
      <w:r w:rsidR="0059576A" w:rsidRPr="002E22D4">
        <w:rPr>
          <w:rFonts w:asciiTheme="minorHAnsi" w:hAnsiTheme="minorHAnsi" w:cs="Calibri"/>
        </w:rPr>
        <w:t xml:space="preserve">In der Klasse herrscht ein </w:t>
      </w:r>
      <w:r w:rsidR="002E22D4">
        <w:rPr>
          <w:rFonts w:asciiTheme="minorHAnsi" w:hAnsiTheme="minorHAnsi" w:cs="Calibri"/>
        </w:rPr>
        <w:t xml:space="preserve">ruhiges </w:t>
      </w:r>
      <w:r w:rsidR="0059576A" w:rsidRPr="002E22D4">
        <w:rPr>
          <w:rFonts w:asciiTheme="minorHAnsi" w:hAnsiTheme="minorHAnsi" w:cs="Calibri"/>
        </w:rPr>
        <w:t xml:space="preserve">Arbeitsklima. </w:t>
      </w:r>
    </w:p>
    <w:p w:rsidR="0059576A" w:rsidRPr="002E22D4" w:rsidRDefault="0059576A" w:rsidP="0059576A">
      <w:pPr>
        <w:pStyle w:val="StandardWeb"/>
        <w:spacing w:before="0" w:beforeAutospacing="0" w:after="0" w:afterAutospacing="0"/>
        <w:ind w:left="720"/>
        <w:rPr>
          <w:rFonts w:asciiTheme="minorHAnsi" w:hAnsiTheme="minorHAnsi" w:cs="Calibri"/>
        </w:rPr>
      </w:pPr>
    </w:p>
    <w:p w:rsidR="0059576A" w:rsidRPr="002E22D4" w:rsidRDefault="0059576A" w:rsidP="0059576A">
      <w:pPr>
        <w:pStyle w:val="StandardWeb"/>
        <w:numPr>
          <w:ilvl w:val="0"/>
          <w:numId w:val="7"/>
        </w:numPr>
        <w:spacing w:before="0" w:beforeAutospacing="0" w:after="0" w:afterAutospacing="0"/>
        <w:rPr>
          <w:rFonts w:asciiTheme="minorHAnsi" w:hAnsiTheme="minorHAnsi" w:cs="Calibri"/>
        </w:rPr>
      </w:pPr>
      <w:r w:rsidRPr="002E22D4">
        <w:rPr>
          <w:rFonts w:asciiTheme="minorHAnsi" w:hAnsiTheme="minorHAnsi" w:cs="Calibri"/>
        </w:rPr>
        <w:t xml:space="preserve">In den SOL-Einheiten wird das </w:t>
      </w:r>
      <w:r w:rsidR="002E22D4">
        <w:rPr>
          <w:rFonts w:asciiTheme="minorHAnsi" w:hAnsiTheme="minorHAnsi" w:cs="Calibri"/>
        </w:rPr>
        <w:t>„</w:t>
      </w:r>
      <w:r w:rsidRPr="002E22D4">
        <w:rPr>
          <w:rFonts w:asciiTheme="minorHAnsi" w:hAnsiTheme="minorHAnsi" w:cs="Calibri"/>
        </w:rPr>
        <w:t xml:space="preserve">Lernen </w:t>
      </w:r>
      <w:proofErr w:type="spellStart"/>
      <w:r w:rsidRPr="002E22D4">
        <w:rPr>
          <w:rFonts w:asciiTheme="minorHAnsi" w:hAnsiTheme="minorHAnsi" w:cs="Calibri"/>
        </w:rPr>
        <w:t>lernen</w:t>
      </w:r>
      <w:proofErr w:type="spellEnd"/>
      <w:r w:rsidR="002E22D4">
        <w:rPr>
          <w:rFonts w:asciiTheme="minorHAnsi" w:hAnsiTheme="minorHAnsi" w:cs="Calibri"/>
        </w:rPr>
        <w:t>“</w:t>
      </w:r>
      <w:r w:rsidRPr="002E22D4">
        <w:rPr>
          <w:rFonts w:asciiTheme="minorHAnsi" w:hAnsiTheme="minorHAnsi" w:cs="Calibri"/>
        </w:rPr>
        <w:t xml:space="preserve"> in Theorie und Praxis eingeübt (z.B. kann die LP Lerntipps geben oder Lernmethoden ausprobieren…</w:t>
      </w:r>
      <w:r w:rsidR="00034010">
        <w:rPr>
          <w:rFonts w:asciiTheme="minorHAnsi" w:hAnsiTheme="minorHAnsi" w:cs="Calibri"/>
        </w:rPr>
        <w:t xml:space="preserve">, </w:t>
      </w:r>
      <w:r w:rsidR="00132155" w:rsidRPr="002E22D4">
        <w:rPr>
          <w:rFonts w:asciiTheme="minorHAnsi" w:hAnsiTheme="minorHAnsi" w:cs="Calibri"/>
        </w:rPr>
        <w:t>Feedback einholen</w:t>
      </w:r>
      <w:r w:rsidRPr="002E22D4">
        <w:rPr>
          <w:rFonts w:asciiTheme="minorHAnsi" w:hAnsiTheme="minorHAnsi" w:cs="Calibri"/>
        </w:rPr>
        <w:t>)</w:t>
      </w:r>
      <w:r w:rsidR="00132155" w:rsidRPr="002E22D4">
        <w:rPr>
          <w:rFonts w:asciiTheme="minorHAnsi" w:hAnsiTheme="minorHAnsi" w:cs="Calibri"/>
        </w:rPr>
        <w:t xml:space="preserve"> </w:t>
      </w:r>
    </w:p>
    <w:p w:rsidR="0059576A" w:rsidRPr="002E22D4" w:rsidRDefault="0059576A" w:rsidP="0059576A">
      <w:pPr>
        <w:pStyle w:val="Listenabsatz"/>
        <w:rPr>
          <w:rFonts w:cs="Calibri"/>
          <w:sz w:val="24"/>
          <w:szCs w:val="24"/>
        </w:rPr>
      </w:pPr>
    </w:p>
    <w:p w:rsidR="0059576A" w:rsidRPr="002E22D4" w:rsidRDefault="0059576A" w:rsidP="0059576A">
      <w:pPr>
        <w:pStyle w:val="StandardWeb"/>
        <w:numPr>
          <w:ilvl w:val="0"/>
          <w:numId w:val="7"/>
        </w:numPr>
        <w:spacing w:before="0" w:beforeAutospacing="0" w:after="0" w:afterAutospacing="0"/>
        <w:rPr>
          <w:rFonts w:asciiTheme="minorHAnsi" w:hAnsiTheme="minorHAnsi"/>
        </w:rPr>
      </w:pPr>
      <w:r w:rsidRPr="002E22D4">
        <w:rPr>
          <w:rFonts w:asciiTheme="minorHAnsi" w:hAnsiTheme="minorHAnsi" w:cs="Calibri"/>
        </w:rPr>
        <w:t xml:space="preserve">In den SOL-Einheiten lernen die Schüler/-innen sich mit Unterstützung der Lehrpersonen und Mitschüler-/innen in den digitalen Welten zurechtzufinden.  </w:t>
      </w:r>
    </w:p>
    <w:p w:rsidR="0059576A" w:rsidRPr="002E22D4" w:rsidRDefault="0059576A" w:rsidP="0059576A">
      <w:pPr>
        <w:pStyle w:val="StandardWeb"/>
        <w:spacing w:before="0" w:beforeAutospacing="0" w:after="0" w:afterAutospacing="0"/>
        <w:ind w:left="720"/>
        <w:rPr>
          <w:rFonts w:asciiTheme="minorHAnsi" w:hAnsiTheme="minorHAnsi"/>
        </w:rPr>
      </w:pPr>
    </w:p>
    <w:p w:rsidR="00977A0A" w:rsidRPr="002E22D4" w:rsidRDefault="00977A0A" w:rsidP="00977A0A">
      <w:pPr>
        <w:pStyle w:val="StandardWeb"/>
        <w:numPr>
          <w:ilvl w:val="0"/>
          <w:numId w:val="7"/>
        </w:numPr>
        <w:spacing w:before="0" w:beforeAutospacing="0" w:after="0" w:afterAutospacing="0"/>
        <w:rPr>
          <w:rFonts w:asciiTheme="minorHAnsi" w:hAnsiTheme="minorHAnsi" w:cs="Calibri"/>
        </w:rPr>
      </w:pPr>
      <w:r w:rsidRPr="002E22D4">
        <w:rPr>
          <w:rFonts w:asciiTheme="minorHAnsi" w:hAnsiTheme="minorHAnsi" w:cs="Calibri"/>
        </w:rPr>
        <w:t xml:space="preserve">Lehrpersonen können </w:t>
      </w:r>
      <w:r w:rsidR="00E550A3" w:rsidRPr="002E22D4">
        <w:rPr>
          <w:rFonts w:asciiTheme="minorHAnsi" w:hAnsiTheme="minorHAnsi" w:cs="Calibri"/>
        </w:rPr>
        <w:t xml:space="preserve">in den SOL-Einheiten </w:t>
      </w:r>
      <w:r w:rsidRPr="002E22D4">
        <w:rPr>
          <w:rFonts w:asciiTheme="minorHAnsi" w:hAnsiTheme="minorHAnsi" w:cs="Calibri"/>
        </w:rPr>
        <w:t xml:space="preserve">aber auch ein gemeinsames Thema vorschlagen, an dem </w:t>
      </w:r>
      <w:r w:rsidR="00E550A3" w:rsidRPr="002E22D4">
        <w:rPr>
          <w:rFonts w:asciiTheme="minorHAnsi" w:hAnsiTheme="minorHAnsi" w:cs="Calibri"/>
        </w:rPr>
        <w:t xml:space="preserve">auf freiwilliger Basis </w:t>
      </w:r>
      <w:r w:rsidR="0059576A" w:rsidRPr="002E22D4">
        <w:rPr>
          <w:rFonts w:asciiTheme="minorHAnsi" w:hAnsiTheme="minorHAnsi" w:cs="Calibri"/>
        </w:rPr>
        <w:t xml:space="preserve">gearbeitet wird (z.B. ein aktuelles Tagesereignis wird in der </w:t>
      </w:r>
      <w:r w:rsidR="00034010">
        <w:rPr>
          <w:rFonts w:asciiTheme="minorHAnsi" w:hAnsiTheme="minorHAnsi" w:cs="Calibri"/>
        </w:rPr>
        <w:t>Klasse</w:t>
      </w:r>
      <w:r w:rsidR="0059576A" w:rsidRPr="002E22D4">
        <w:rPr>
          <w:rFonts w:asciiTheme="minorHAnsi" w:hAnsiTheme="minorHAnsi" w:cs="Calibri"/>
        </w:rPr>
        <w:t xml:space="preserve"> behandelt)</w:t>
      </w:r>
    </w:p>
    <w:p w:rsidR="0049376E" w:rsidRPr="002E22D4" w:rsidRDefault="0049376E" w:rsidP="0049376E">
      <w:pPr>
        <w:pStyle w:val="Listenabsatz"/>
        <w:rPr>
          <w:rFonts w:cs="Calibri"/>
          <w:sz w:val="24"/>
          <w:szCs w:val="24"/>
        </w:rPr>
      </w:pPr>
    </w:p>
    <w:p w:rsidR="0059576A" w:rsidRPr="002E22D4" w:rsidRDefault="0059576A" w:rsidP="0059576A">
      <w:pPr>
        <w:pStyle w:val="Listenabsatz"/>
        <w:numPr>
          <w:ilvl w:val="2"/>
          <w:numId w:val="5"/>
        </w:numPr>
        <w:rPr>
          <w:rFonts w:eastAsia="Times New Roman" w:cs="Calibri"/>
          <w:b/>
          <w:sz w:val="24"/>
          <w:szCs w:val="24"/>
          <w:lang w:eastAsia="de-DE"/>
        </w:rPr>
      </w:pPr>
      <w:r w:rsidRPr="002E22D4">
        <w:rPr>
          <w:rFonts w:eastAsia="Times New Roman" w:cs="Calibri"/>
          <w:b/>
          <w:sz w:val="24"/>
          <w:szCs w:val="24"/>
          <w:lang w:eastAsia="de-DE"/>
        </w:rPr>
        <w:t>SOL im Fachunterricht</w:t>
      </w:r>
    </w:p>
    <w:p w:rsidR="0049376E" w:rsidRPr="002E22D4" w:rsidRDefault="0049376E" w:rsidP="00977A0A">
      <w:pPr>
        <w:pStyle w:val="StandardWeb"/>
        <w:numPr>
          <w:ilvl w:val="0"/>
          <w:numId w:val="7"/>
        </w:numPr>
        <w:spacing w:before="0" w:beforeAutospacing="0" w:after="0" w:afterAutospacing="0"/>
        <w:rPr>
          <w:rFonts w:asciiTheme="minorHAnsi" w:hAnsiTheme="minorHAnsi" w:cs="Calibri"/>
        </w:rPr>
      </w:pPr>
      <w:r w:rsidRPr="002E22D4">
        <w:rPr>
          <w:rFonts w:asciiTheme="minorHAnsi" w:hAnsiTheme="minorHAnsi" w:cs="Calibri"/>
        </w:rPr>
        <w:t xml:space="preserve">Im Fachunterricht </w:t>
      </w:r>
      <w:r w:rsidR="00120E68" w:rsidRPr="002E22D4">
        <w:rPr>
          <w:rFonts w:asciiTheme="minorHAnsi" w:hAnsiTheme="minorHAnsi" w:cs="Calibri"/>
        </w:rPr>
        <w:t xml:space="preserve">wählen die Lehrpersonen bewusst </w:t>
      </w:r>
      <w:r w:rsidR="00E550A3" w:rsidRPr="002E22D4">
        <w:rPr>
          <w:rFonts w:asciiTheme="minorHAnsi" w:hAnsiTheme="minorHAnsi" w:cs="Calibri"/>
        </w:rPr>
        <w:t xml:space="preserve">je nach Thema </w:t>
      </w:r>
      <w:r w:rsidR="00132155" w:rsidRPr="002E22D4">
        <w:rPr>
          <w:rFonts w:asciiTheme="minorHAnsi" w:hAnsiTheme="minorHAnsi" w:cs="Calibri"/>
        </w:rPr>
        <w:t xml:space="preserve">auch </w:t>
      </w:r>
      <w:r w:rsidR="00120E68" w:rsidRPr="002E22D4">
        <w:rPr>
          <w:rFonts w:asciiTheme="minorHAnsi" w:hAnsiTheme="minorHAnsi" w:cs="Calibri"/>
        </w:rPr>
        <w:t>Methoden, die das sel</w:t>
      </w:r>
      <w:r w:rsidR="00E550A3" w:rsidRPr="002E22D4">
        <w:rPr>
          <w:rFonts w:asciiTheme="minorHAnsi" w:hAnsiTheme="minorHAnsi" w:cs="Calibri"/>
        </w:rPr>
        <w:t>bstorganisierte Lernen fördern (z.B. Gruppenpuzzle, Lernzirkel</w:t>
      </w:r>
      <w:r w:rsidR="00132155" w:rsidRPr="002E22D4">
        <w:rPr>
          <w:rFonts w:asciiTheme="minorHAnsi" w:hAnsiTheme="minorHAnsi" w:cs="Calibri"/>
        </w:rPr>
        <w:t>, Erstellung eines Blogs, Referate, Recherche</w:t>
      </w:r>
      <w:r w:rsidR="00034010">
        <w:rPr>
          <w:rFonts w:asciiTheme="minorHAnsi" w:hAnsiTheme="minorHAnsi" w:cs="Calibri"/>
        </w:rPr>
        <w:t xml:space="preserve">, </w:t>
      </w:r>
      <w:r w:rsidR="00132155" w:rsidRPr="002E22D4">
        <w:rPr>
          <w:rFonts w:asciiTheme="minorHAnsi" w:hAnsiTheme="minorHAnsi" w:cs="Calibri"/>
        </w:rPr>
        <w:t>…</w:t>
      </w:r>
      <w:r w:rsidR="00E550A3" w:rsidRPr="002E22D4">
        <w:rPr>
          <w:rFonts w:asciiTheme="minorHAnsi" w:hAnsiTheme="minorHAnsi" w:cs="Calibri"/>
        </w:rPr>
        <w:t>)</w:t>
      </w:r>
    </w:p>
    <w:p w:rsidR="00DC083F" w:rsidRPr="002E22D4" w:rsidRDefault="00DC083F" w:rsidP="00DC083F">
      <w:pPr>
        <w:pStyle w:val="StandardWeb"/>
        <w:spacing w:before="0" w:beforeAutospacing="0" w:after="0" w:afterAutospacing="0"/>
        <w:ind w:left="720"/>
        <w:rPr>
          <w:rFonts w:asciiTheme="minorHAnsi" w:hAnsiTheme="minorHAnsi" w:cs="Calibri"/>
        </w:rPr>
      </w:pPr>
    </w:p>
    <w:p w:rsidR="0059576A" w:rsidRPr="002E22D4" w:rsidRDefault="0059576A" w:rsidP="0059576A">
      <w:pPr>
        <w:pStyle w:val="StandardWeb"/>
        <w:numPr>
          <w:ilvl w:val="0"/>
          <w:numId w:val="7"/>
        </w:numPr>
        <w:spacing w:before="0" w:beforeAutospacing="0" w:after="0" w:afterAutospacing="0"/>
        <w:rPr>
          <w:rFonts w:asciiTheme="minorHAnsi" w:hAnsiTheme="minorHAnsi" w:cs="Calibri"/>
        </w:rPr>
      </w:pPr>
      <w:r w:rsidRPr="002E22D4">
        <w:rPr>
          <w:rFonts w:asciiTheme="minorHAnsi" w:hAnsiTheme="minorHAnsi" w:cs="Calibri"/>
        </w:rPr>
        <w:t>In den ersten Klassen werden den Schülern/-Schülerinnen schwerpunktmäßig Lernstrategien, Planungskompetenz, Lerntipps, Arbeitstechniken, Lernhilfen</w:t>
      </w:r>
      <w:r w:rsidR="00034010">
        <w:rPr>
          <w:rFonts w:asciiTheme="minorHAnsi" w:hAnsiTheme="minorHAnsi" w:cs="Calibri"/>
        </w:rPr>
        <w:t>,</w:t>
      </w:r>
      <w:r w:rsidRPr="002E22D4">
        <w:rPr>
          <w:rFonts w:asciiTheme="minorHAnsi" w:hAnsiTheme="minorHAnsi" w:cs="Calibri"/>
        </w:rPr>
        <w:t xml:space="preserve"> …. </w:t>
      </w:r>
      <w:r w:rsidR="00034010">
        <w:rPr>
          <w:rFonts w:asciiTheme="minorHAnsi" w:hAnsiTheme="minorHAnsi" w:cs="Calibri"/>
        </w:rPr>
        <w:t>v</w:t>
      </w:r>
      <w:r w:rsidRPr="002E22D4">
        <w:rPr>
          <w:rFonts w:asciiTheme="minorHAnsi" w:hAnsiTheme="minorHAnsi" w:cs="Calibri"/>
        </w:rPr>
        <w:t xml:space="preserve">ermittelt (Klassenrat koordiniert, evtl. </w:t>
      </w:r>
      <w:r w:rsidR="00132155" w:rsidRPr="002E22D4">
        <w:rPr>
          <w:rFonts w:asciiTheme="minorHAnsi" w:hAnsiTheme="minorHAnsi" w:cs="Calibri"/>
        </w:rPr>
        <w:t>durch den KV</w:t>
      </w:r>
      <w:r w:rsidRPr="002E22D4">
        <w:rPr>
          <w:rFonts w:asciiTheme="minorHAnsi" w:hAnsiTheme="minorHAnsi" w:cs="Calibri"/>
        </w:rPr>
        <w:t xml:space="preserve">) </w:t>
      </w:r>
    </w:p>
    <w:p w:rsidR="00120E68" w:rsidRPr="002E22D4" w:rsidRDefault="00120E68" w:rsidP="00120E68">
      <w:pPr>
        <w:pStyle w:val="Listenabsatz"/>
        <w:rPr>
          <w:rFonts w:cs="Calibri"/>
          <w:sz w:val="24"/>
          <w:szCs w:val="24"/>
        </w:rPr>
      </w:pPr>
    </w:p>
    <w:p w:rsidR="00120E68" w:rsidRPr="002E22D4" w:rsidRDefault="00120E68" w:rsidP="00977A0A">
      <w:pPr>
        <w:pStyle w:val="StandardWeb"/>
        <w:numPr>
          <w:ilvl w:val="0"/>
          <w:numId w:val="7"/>
        </w:numPr>
        <w:spacing w:before="0" w:beforeAutospacing="0" w:after="0" w:afterAutospacing="0"/>
        <w:rPr>
          <w:rFonts w:asciiTheme="minorHAnsi" w:hAnsiTheme="minorHAnsi" w:cs="Calibri"/>
        </w:rPr>
      </w:pPr>
      <w:r w:rsidRPr="002E22D4">
        <w:rPr>
          <w:rFonts w:asciiTheme="minorHAnsi" w:hAnsiTheme="minorHAnsi" w:cs="Calibri"/>
        </w:rPr>
        <w:t>Schüler/-innen erhalten Entscheidungsmöglichkeiten</w:t>
      </w:r>
    </w:p>
    <w:p w:rsidR="00132155" w:rsidRPr="002E22D4" w:rsidRDefault="00120E68" w:rsidP="00132155">
      <w:pPr>
        <w:pStyle w:val="StandardWeb"/>
        <w:numPr>
          <w:ilvl w:val="1"/>
          <w:numId w:val="5"/>
        </w:numPr>
        <w:spacing w:before="0" w:beforeAutospacing="0" w:after="0" w:afterAutospacing="0"/>
        <w:rPr>
          <w:rFonts w:asciiTheme="minorHAnsi" w:hAnsiTheme="minorHAnsi" w:cs="Calibri"/>
        </w:rPr>
      </w:pPr>
      <w:r w:rsidRPr="002E22D4">
        <w:rPr>
          <w:rFonts w:asciiTheme="minorHAnsi" w:hAnsiTheme="minorHAnsi" w:cs="Calibri"/>
        </w:rPr>
        <w:t>über die Lerninhalte und Themen, die sie selbst planen, erarbeiten und präsentieren</w:t>
      </w:r>
    </w:p>
    <w:p w:rsidR="00120E68" w:rsidRDefault="00132155" w:rsidP="00120E68">
      <w:pPr>
        <w:pStyle w:val="StandardWeb"/>
        <w:numPr>
          <w:ilvl w:val="1"/>
          <w:numId w:val="5"/>
        </w:numPr>
        <w:spacing w:before="0" w:beforeAutospacing="0" w:after="0" w:afterAutospacing="0"/>
        <w:rPr>
          <w:rFonts w:asciiTheme="minorHAnsi" w:hAnsiTheme="minorHAnsi" w:cs="Calibri"/>
        </w:rPr>
      </w:pPr>
      <w:r w:rsidRPr="002E22D4">
        <w:rPr>
          <w:rFonts w:asciiTheme="minorHAnsi" w:hAnsiTheme="minorHAnsi" w:cs="Calibri"/>
        </w:rPr>
        <w:t xml:space="preserve">sie </w:t>
      </w:r>
      <w:r w:rsidR="00120E68" w:rsidRPr="002E22D4">
        <w:rPr>
          <w:rFonts w:asciiTheme="minorHAnsi" w:hAnsiTheme="minorHAnsi" w:cs="Calibri"/>
        </w:rPr>
        <w:t>reflektieren und bewerten das Ergebnis mit der Lehrperson</w:t>
      </w:r>
    </w:p>
    <w:p w:rsidR="00034010" w:rsidRPr="002E22D4" w:rsidRDefault="00034010" w:rsidP="00034010">
      <w:pPr>
        <w:pStyle w:val="StandardWeb"/>
        <w:spacing w:before="0" w:beforeAutospacing="0" w:after="0" w:afterAutospacing="0"/>
        <w:ind w:left="1440"/>
        <w:rPr>
          <w:rFonts w:asciiTheme="minorHAnsi" w:hAnsiTheme="minorHAnsi" w:cs="Calibri"/>
        </w:rPr>
      </w:pPr>
    </w:p>
    <w:p w:rsidR="002D44B8" w:rsidRPr="002E22D4" w:rsidRDefault="002D44B8" w:rsidP="00487484">
      <w:pPr>
        <w:pStyle w:val="StandardWeb"/>
        <w:numPr>
          <w:ilvl w:val="0"/>
          <w:numId w:val="7"/>
        </w:numPr>
        <w:spacing w:before="0" w:beforeAutospacing="0" w:after="0" w:afterAutospacing="0"/>
        <w:rPr>
          <w:rFonts w:asciiTheme="minorHAnsi" w:hAnsiTheme="minorHAnsi"/>
        </w:rPr>
      </w:pPr>
      <w:r w:rsidRPr="002E22D4">
        <w:rPr>
          <w:rFonts w:asciiTheme="minorHAnsi" w:hAnsiTheme="minorHAnsi"/>
        </w:rPr>
        <w:t>In den Wahlfächern, im Förderunterricht,</w:t>
      </w:r>
      <w:r w:rsidR="00034010">
        <w:rPr>
          <w:rFonts w:asciiTheme="minorHAnsi" w:hAnsiTheme="minorHAnsi"/>
        </w:rPr>
        <w:t xml:space="preserve"> in der Lernberatung,</w:t>
      </w:r>
      <w:r w:rsidRPr="002E22D4">
        <w:rPr>
          <w:rFonts w:asciiTheme="minorHAnsi" w:hAnsiTheme="minorHAnsi"/>
        </w:rPr>
        <w:t xml:space="preserve"> in unterrichtsergänzenden Angeboten gehört SOL zum Lernkonzept.</w:t>
      </w:r>
    </w:p>
    <w:p w:rsidR="004B4B37" w:rsidRPr="002E22D4" w:rsidRDefault="004B4B37">
      <w:pPr>
        <w:rPr>
          <w:sz w:val="24"/>
          <w:szCs w:val="24"/>
        </w:rPr>
      </w:pPr>
    </w:p>
    <w:p w:rsidR="003E1777" w:rsidRPr="002E22D4" w:rsidRDefault="003E1777">
      <w:pPr>
        <w:rPr>
          <w:sz w:val="24"/>
          <w:szCs w:val="24"/>
        </w:rPr>
      </w:pPr>
    </w:p>
    <w:p w:rsidR="003E1777" w:rsidRPr="00A079AB" w:rsidRDefault="003E1777" w:rsidP="00A079AB">
      <w:pPr>
        <w:pStyle w:val="StandardWeb"/>
        <w:numPr>
          <w:ilvl w:val="0"/>
          <w:numId w:val="8"/>
        </w:numPr>
        <w:tabs>
          <w:tab w:val="left" w:pos="567"/>
        </w:tabs>
        <w:spacing w:before="0" w:beforeAutospacing="0" w:after="0" w:afterAutospacing="0"/>
        <w:ind w:left="567" w:hanging="567"/>
        <w:rPr>
          <w:rFonts w:asciiTheme="minorHAnsi" w:hAnsiTheme="minorHAnsi" w:cs="Calibri"/>
          <w:b/>
          <w:bCs/>
          <w:color w:val="44546A"/>
          <w:u w:val="single"/>
        </w:rPr>
      </w:pPr>
      <w:r w:rsidRPr="00A079AB">
        <w:rPr>
          <w:rFonts w:asciiTheme="minorHAnsi" w:hAnsiTheme="minorHAnsi" w:cs="Calibri"/>
          <w:b/>
          <w:bCs/>
          <w:color w:val="44546A"/>
          <w:u w:val="single"/>
        </w:rPr>
        <w:t>Bewertung von SOL</w:t>
      </w:r>
    </w:p>
    <w:p w:rsidR="003E1777" w:rsidRPr="002E22D4" w:rsidRDefault="003E1777" w:rsidP="003E1777">
      <w:pPr>
        <w:rPr>
          <w:sz w:val="24"/>
          <w:szCs w:val="24"/>
        </w:rPr>
      </w:pPr>
      <w:r w:rsidRPr="002E22D4">
        <w:rPr>
          <w:sz w:val="24"/>
          <w:szCs w:val="24"/>
        </w:rPr>
        <w:t xml:space="preserve">Die Lehrpersonen beobachten und dokumentieren in den Beobachtungen die SOL-Kompetenz ihrer Schüler/-innen. Dies fließt in die Endbewertung ein. Für die SOL-Einheiten ist keine eigene Bewertung vorgesehen, allerdings </w:t>
      </w:r>
      <w:r w:rsidR="00414559" w:rsidRPr="002E22D4">
        <w:rPr>
          <w:sz w:val="24"/>
          <w:szCs w:val="24"/>
        </w:rPr>
        <w:t xml:space="preserve">können </w:t>
      </w:r>
      <w:r w:rsidRPr="002E22D4">
        <w:rPr>
          <w:sz w:val="24"/>
          <w:szCs w:val="24"/>
        </w:rPr>
        <w:t>Beo</w:t>
      </w:r>
      <w:r w:rsidR="00414559" w:rsidRPr="002E22D4">
        <w:rPr>
          <w:sz w:val="24"/>
          <w:szCs w:val="24"/>
        </w:rPr>
        <w:t>bachtungen auch festgehalten werden.</w:t>
      </w:r>
    </w:p>
    <w:p w:rsidR="003E1777" w:rsidRPr="002E22D4" w:rsidRDefault="003E1777" w:rsidP="003E1777">
      <w:pPr>
        <w:rPr>
          <w:b/>
          <w:sz w:val="24"/>
          <w:szCs w:val="24"/>
        </w:rPr>
      </w:pPr>
    </w:p>
    <w:sectPr w:rsidR="003E1777" w:rsidRPr="002E22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910"/>
    <w:multiLevelType w:val="multilevel"/>
    <w:tmpl w:val="B89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D5EE5"/>
    <w:multiLevelType w:val="hybridMultilevel"/>
    <w:tmpl w:val="A1A859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E413FA"/>
    <w:multiLevelType w:val="multilevel"/>
    <w:tmpl w:val="2F82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C6541C"/>
    <w:multiLevelType w:val="multilevel"/>
    <w:tmpl w:val="FF64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6B306A"/>
    <w:multiLevelType w:val="multilevel"/>
    <w:tmpl w:val="30629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130312"/>
    <w:multiLevelType w:val="multilevel"/>
    <w:tmpl w:val="CC68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FB5FFA"/>
    <w:multiLevelType w:val="hybridMultilevel"/>
    <w:tmpl w:val="49EC52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603FC"/>
    <w:multiLevelType w:val="multilevel"/>
    <w:tmpl w:val="9F36573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5"/>
  </w:num>
  <w:num w:numId="5">
    <w:abstractNumId w:val="7"/>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702"/>
    <w:rsid w:val="00034010"/>
    <w:rsid w:val="00120E68"/>
    <w:rsid w:val="00132155"/>
    <w:rsid w:val="001D54C3"/>
    <w:rsid w:val="002D44B8"/>
    <w:rsid w:val="002E22D4"/>
    <w:rsid w:val="003E1777"/>
    <w:rsid w:val="00414559"/>
    <w:rsid w:val="00436BD0"/>
    <w:rsid w:val="0049376E"/>
    <w:rsid w:val="004B4B37"/>
    <w:rsid w:val="0059576A"/>
    <w:rsid w:val="00606702"/>
    <w:rsid w:val="00635EE3"/>
    <w:rsid w:val="007C23E3"/>
    <w:rsid w:val="0087470C"/>
    <w:rsid w:val="00977A0A"/>
    <w:rsid w:val="00A079AB"/>
    <w:rsid w:val="00DC083F"/>
    <w:rsid w:val="00E550A3"/>
    <w:rsid w:val="00F80A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66A5"/>
  <w15:chartTrackingRefBased/>
  <w15:docId w15:val="{2EBD3F9C-6330-4747-A3C2-0877C082D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067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977A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24808">
      <w:bodyDiv w:val="1"/>
      <w:marLeft w:val="0"/>
      <w:marRight w:val="0"/>
      <w:marTop w:val="0"/>
      <w:marBottom w:val="0"/>
      <w:divBdr>
        <w:top w:val="none" w:sz="0" w:space="0" w:color="auto"/>
        <w:left w:val="none" w:sz="0" w:space="0" w:color="auto"/>
        <w:bottom w:val="none" w:sz="0" w:space="0" w:color="auto"/>
        <w:right w:val="none" w:sz="0" w:space="0" w:color="auto"/>
      </w:divBdr>
    </w:div>
    <w:div w:id="1019812438">
      <w:bodyDiv w:val="1"/>
      <w:marLeft w:val="0"/>
      <w:marRight w:val="0"/>
      <w:marTop w:val="0"/>
      <w:marBottom w:val="0"/>
      <w:divBdr>
        <w:top w:val="none" w:sz="0" w:space="0" w:color="auto"/>
        <w:left w:val="none" w:sz="0" w:space="0" w:color="auto"/>
        <w:bottom w:val="none" w:sz="0" w:space="0" w:color="auto"/>
        <w:right w:val="none" w:sz="0" w:space="0" w:color="auto"/>
      </w:divBdr>
    </w:div>
    <w:div w:id="13530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5C890-E717-4089-88BE-23E62A7BE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78861DD1</Template>
  <TotalTime>0</TotalTime>
  <Pages>2</Pages>
  <Words>493</Words>
  <Characters>3112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Autonome Provinz Bozen - Südtirol</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PRANTL, Josef</dc:creator>
  <cp:keywords/>
  <dc:description/>
  <cp:lastModifiedBy>Prantl, Josef</cp:lastModifiedBy>
  <cp:revision>2</cp:revision>
  <dcterms:created xsi:type="dcterms:W3CDTF">2020-10-30T08:57:00Z</dcterms:created>
  <dcterms:modified xsi:type="dcterms:W3CDTF">2020-10-30T08:57:00Z</dcterms:modified>
</cp:coreProperties>
</file>